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media/image1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outline w:val="0"/>
          <w:color w:val="b41700"/>
          <w14:textFill>
            <w14:solidFill>
              <w14:srgbClr w14:val="B51700"/>
            </w14:solidFill>
          </w14:textFill>
        </w:rPr>
      </w:pP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Nome completo, nacionalidade, profissao, estado civil (se casado informar regime de bens), profiss</w:t>
      </w:r>
      <w:r>
        <w:rPr>
          <w:rFonts w:ascii="Arial" w:hAnsi="Arial" w:hint="default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ã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o, RG, CPF, endere</w:t>
      </w:r>
      <w:r>
        <w:rPr>
          <w:rFonts w:ascii="Arial" w:hAnsi="Arial" w:hint="default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ç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o, telefono, e-mail.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outline w:val="0"/>
          <w:color w:val="b41700"/>
          <w14:textFill>
            <w14:solidFill>
              <w14:srgbClr w14:val="B51700"/>
            </w14:solidFill>
          </w14:textFill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outline w:val="0"/>
          <w:color w:val="b41700"/>
          <w14:textFill>
            <w14:solidFill>
              <w14:srgbClr w14:val="B51700"/>
            </w14:solidFill>
          </w14:textFill>
        </w:rPr>
      </w:pP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Se pessoa jur</w:t>
      </w:r>
      <w:r>
        <w:rPr>
          <w:rFonts w:ascii="Arial" w:hAnsi="Arial" w:hint="default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í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dica: nome da empresa, CNPJ, endere</w:t>
      </w:r>
      <w:r>
        <w:rPr>
          <w:rFonts w:ascii="Arial" w:hAnsi="Arial" w:hint="default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ç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o da sede, dados do representante legal. Enviar tamb</w:t>
      </w:r>
      <w:r>
        <w:rPr>
          <w:rFonts w:ascii="Arial" w:hAnsi="Arial" w:hint="default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é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m o contrato social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RESUMO DA PROPOSTA: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PROPOSTA </w:t>
      </w:r>
      <w:r>
        <w:rPr>
          <w:rFonts w:ascii="Arial" w:hAnsi="Arial" w:hint="default"/>
          <w:rtl w:val="0"/>
          <w:lang w:val="en-US"/>
        </w:rPr>
        <w:t xml:space="preserve">À </w:t>
      </w:r>
      <w:r>
        <w:rPr>
          <w:rFonts w:ascii="Arial" w:hAnsi="Arial"/>
          <w:rtl w:val="0"/>
          <w:lang w:val="en-US"/>
        </w:rPr>
        <w:t>VISTA: R$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XXX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 xml:space="preserve">PROPOSTA PARCELADA: R$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XXX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cs="Arial" w:hAnsi="Arial" w:eastAsia="Arial"/>
          <w:rtl w:val="0"/>
        </w:rPr>
        <w:tab/>
        <w:t xml:space="preserve">- entrada de R$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XXX </w:t>
      </w:r>
      <w:r>
        <w:rPr>
          <w:rFonts w:ascii="Arial" w:hAnsi="Arial"/>
          <w:rtl w:val="0"/>
          <w:lang w:val="en-US"/>
        </w:rPr>
        <w:t>(25%)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cs="Arial" w:hAnsi="Arial" w:eastAsia="Arial"/>
          <w:rtl w:val="0"/>
        </w:rPr>
        <w:tab/>
        <w:t xml:space="preserve">- 30 parcelas de R$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XXX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cs="Arial" w:hAnsi="Arial" w:eastAsia="Arial"/>
          <w:rtl w:val="0"/>
        </w:rPr>
        <w:tab/>
        <w:t xml:space="preserve">- </w:t>
      </w:r>
      <w:r>
        <w:rPr>
          <w:rFonts w:ascii="Arial" w:hAnsi="Arial" w:hint="default"/>
          <w:rtl w:val="0"/>
          <w:lang w:val="en-US"/>
        </w:rPr>
        <w:t>Í</w:t>
      </w:r>
      <w:r>
        <w:rPr>
          <w:rFonts w:ascii="Arial" w:hAnsi="Arial"/>
          <w:rtl w:val="0"/>
          <w:lang w:val="en-US"/>
        </w:rPr>
        <w:t>ndice de corre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>o: IPCA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cs="Arial" w:hAnsi="Arial" w:eastAsia="Arial"/>
          <w:rtl w:val="0"/>
        </w:rPr>
        <w:tab/>
        <w:t>- Garantia: hipoteca judicial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720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COMISS</w:t>
      </w:r>
      <w:r>
        <w:rPr>
          <w:rFonts w:ascii="Arial" w:hAnsi="Arial" w:hint="default"/>
          <w:rtl w:val="0"/>
          <w:lang w:val="en-US"/>
        </w:rPr>
        <w:t>Ã</w:t>
      </w:r>
      <w:r>
        <w:rPr>
          <w:rFonts w:ascii="Arial" w:hAnsi="Arial"/>
          <w:rtl w:val="0"/>
          <w:lang w:val="en-US"/>
        </w:rPr>
        <w:t>O: 5% sobre o valor da arremata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>o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</w:rPr>
        <w:t xml:space="preserve">DA PROPOSTA </w:t>
      </w:r>
      <w:r>
        <w:rPr>
          <w:rFonts w:ascii="Arial" w:hAnsi="Arial" w:hint="default"/>
          <w:b w:val="1"/>
          <w:bCs w:val="1"/>
          <w:rtl w:val="0"/>
          <w:lang w:val="fr-FR"/>
        </w:rPr>
        <w:t xml:space="preserve">À </w:t>
      </w:r>
      <w:r>
        <w:rPr>
          <w:rFonts w:ascii="Arial" w:hAnsi="Arial"/>
          <w:b w:val="1"/>
          <w:bCs w:val="1"/>
          <w:rtl w:val="0"/>
        </w:rPr>
        <w:t>VISTA</w:t>
      </w:r>
      <w:r>
        <w:rPr>
          <w:rFonts w:ascii="Arial" w:hAnsi="Arial"/>
          <w:b w:val="1"/>
          <w:bCs w:val="1"/>
          <w:rtl w:val="0"/>
          <w:lang w:val="en-US"/>
        </w:rPr>
        <w:t xml:space="preserve"> </w:t>
      </w:r>
      <w:r>
        <w:rPr>
          <w:rFonts w:ascii="Arial" w:hAnsi="Arial"/>
          <w:b w:val="1"/>
          <w:bCs w:val="1"/>
          <w:rtl w:val="0"/>
          <w:lang w:val="en-US"/>
        </w:rPr>
        <w:t xml:space="preserve">VALOR DE R$ </w:t>
      </w:r>
      <w:r>
        <w:rPr>
          <w:rFonts w:ascii="Arial" w:hAnsi="Arial"/>
          <w:b w:val="1"/>
          <w:bCs w:val="1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XXX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R$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xxx</w:t>
      </w:r>
      <w:r>
        <w:rPr>
          <w:rFonts w:ascii="Arial" w:hAnsi="Arial"/>
          <w:outline w:val="0"/>
          <w:color w:val="b41700"/>
          <w:rtl w:val="0"/>
          <w14:textFill>
            <w14:solidFill>
              <w14:srgbClr w14:val="B51700"/>
            </w14:solidFill>
          </w14:textFill>
        </w:rPr>
        <w:t xml:space="preserve"> (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valor por extenso </w:t>
      </w:r>
      <w:r>
        <w:rPr>
          <w:rFonts w:ascii="Arial" w:hAnsi="Arial" w:hint="default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… </w:t>
      </w:r>
      <w:r>
        <w:rPr>
          <w:rFonts w:ascii="Arial" w:hAnsi="Arial"/>
          <w:outline w:val="0"/>
          <w:color w:val="b41700"/>
          <w:rtl w:val="0"/>
          <w:lang w:val="pt-PT"/>
          <w14:textFill>
            <w14:solidFill>
              <w14:srgbClr w14:val="B51700"/>
            </w14:solidFill>
          </w14:textFill>
        </w:rPr>
        <w:t xml:space="preserve"> reais)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,</w:t>
      </w:r>
      <w:r>
        <w:rPr>
          <w:rFonts w:ascii="Arial" w:hAnsi="Arial"/>
          <w:rtl w:val="0"/>
        </w:rPr>
        <w:t xml:space="preserve"> a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pt-PT"/>
        </w:rPr>
        <w:t xml:space="preserve">ser pago em uma </w:t>
      </w:r>
      <w:r>
        <w:rPr>
          <w:rFonts w:ascii="Arial" w:hAnsi="Arial" w:hint="default"/>
          <w:rtl w:val="0"/>
        </w:rPr>
        <w:t>ú</w:t>
      </w:r>
      <w:r>
        <w:rPr>
          <w:rFonts w:ascii="Arial" w:hAnsi="Arial"/>
          <w:rtl w:val="0"/>
          <w:lang w:val="pt-PT"/>
        </w:rPr>
        <w:t xml:space="preserve">nica parcela </w:t>
      </w:r>
      <w:r>
        <w:rPr>
          <w:rFonts w:ascii="Arial" w:hAnsi="Arial" w:hint="default"/>
          <w:rtl w:val="0"/>
        </w:rPr>
        <w:t xml:space="preserve">à </w:t>
      </w:r>
      <w:r>
        <w:rPr>
          <w:rFonts w:ascii="Arial" w:hAnsi="Arial"/>
          <w:rtl w:val="0"/>
        </w:rPr>
        <w:t>vista, t</w:t>
      </w:r>
      <w:r>
        <w:rPr>
          <w:rFonts w:ascii="Arial" w:hAnsi="Arial" w:hint="default"/>
          <w:rtl w:val="0"/>
          <w:lang w:val="pt-PT"/>
        </w:rPr>
        <w:t>ã</w:t>
      </w:r>
      <w:r>
        <w:rPr>
          <w:rFonts w:ascii="Arial" w:hAnsi="Arial"/>
          <w:rtl w:val="0"/>
          <w:lang w:val="pt-PT"/>
        </w:rPr>
        <w:t>o logo homologado pelo ju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</w:rPr>
        <w:t>zo</w:t>
      </w:r>
      <w:r>
        <w:rPr>
          <w:rFonts w:ascii="Arial" w:hAnsi="Arial"/>
          <w:rtl w:val="0"/>
          <w:lang w:val="en-US"/>
        </w:rPr>
        <w:t xml:space="preserve"> d</w:t>
      </w:r>
      <w:r>
        <w:rPr>
          <w:rFonts w:ascii="Arial" w:hAnsi="Arial"/>
          <w:rtl w:val="0"/>
          <w:lang w:val="pt-PT"/>
        </w:rPr>
        <w:t>a melhor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pt-PT"/>
        </w:rPr>
        <w:t>proposta, ou, caso realizado leil</w:t>
      </w:r>
      <w:r>
        <w:rPr>
          <w:rFonts w:ascii="Arial" w:hAnsi="Arial" w:hint="default"/>
          <w:rtl w:val="0"/>
          <w:lang w:val="pt-PT"/>
        </w:rPr>
        <w:t>ã</w:t>
      </w:r>
      <w:r>
        <w:rPr>
          <w:rFonts w:ascii="Arial" w:hAnsi="Arial"/>
          <w:rtl w:val="0"/>
          <w:lang w:val="pt-PT"/>
        </w:rPr>
        <w:t>o nos termos do despacho supracitado, declarado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pt-PT"/>
        </w:rPr>
        <w:t>vencedor do certame.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da-DK"/>
        </w:rPr>
        <w:t>DA PROPOSTA PARCELAD</w:t>
      </w:r>
      <w:r>
        <w:rPr>
          <w:rFonts w:ascii="Arial" w:hAnsi="Arial"/>
          <w:b w:val="1"/>
          <w:bCs w:val="1"/>
          <w:rtl w:val="0"/>
          <w:lang w:val="en-US"/>
        </w:rPr>
        <w:t xml:space="preserve">A </w:t>
      </w:r>
      <w:r>
        <w:rPr>
          <w:rFonts w:ascii="Arial" w:hAnsi="Arial"/>
          <w:b w:val="1"/>
          <w:bCs w:val="1"/>
          <w:rtl w:val="0"/>
          <w:lang w:val="da-DK"/>
        </w:rPr>
        <w:t xml:space="preserve">DA PROPOSTA PARCELADA </w:t>
      </w:r>
      <w:r>
        <w:rPr>
          <w:rFonts w:ascii="Arial" w:hAnsi="Arial"/>
          <w:b w:val="1"/>
          <w:bCs w:val="1"/>
          <w:rtl w:val="0"/>
          <w:lang w:val="en-US"/>
        </w:rPr>
        <w:t xml:space="preserve">(art. 895, </w:t>
      </w:r>
      <w:r>
        <w:rPr>
          <w:rFonts w:ascii="Arial" w:hAnsi="Arial" w:hint="default"/>
          <w:b w:val="1"/>
          <w:bCs w:val="1"/>
          <w:rtl w:val="0"/>
          <w:lang w:val="en-US"/>
        </w:rPr>
        <w:t>§</w:t>
      </w:r>
      <w:r>
        <w:rPr>
          <w:rFonts w:ascii="Arial" w:hAnsi="Arial"/>
          <w:b w:val="1"/>
          <w:bCs w:val="1"/>
          <w:rtl w:val="0"/>
          <w:lang w:val="en-US"/>
        </w:rPr>
        <w:t>1</w:t>
      </w:r>
      <w:r>
        <w:rPr>
          <w:rFonts w:ascii="Arial" w:hAnsi="Arial" w:hint="default"/>
          <w:b w:val="1"/>
          <w:bCs w:val="1"/>
          <w:rtl w:val="0"/>
          <w:lang w:val="en-US"/>
        </w:rPr>
        <w:t xml:space="preserve">º </w:t>
      </w:r>
      <w:r>
        <w:rPr>
          <w:rFonts w:ascii="Arial" w:hAnsi="Arial"/>
          <w:b w:val="1"/>
          <w:bCs w:val="1"/>
          <w:rtl w:val="0"/>
          <w:lang w:val="en-US"/>
        </w:rPr>
        <w:t>do CPC)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R$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xxxx </w:t>
      </w:r>
      <w:r>
        <w:rPr>
          <w:rFonts w:ascii="Arial" w:hAnsi="Arial"/>
          <w:outline w:val="0"/>
          <w:color w:val="b41700"/>
          <w:rtl w:val="0"/>
          <w14:textFill>
            <w14:solidFill>
              <w14:srgbClr w14:val="B51700"/>
            </w14:solidFill>
          </w14:textFill>
        </w:rPr>
        <w:t>(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xxx mil </w:t>
      </w:r>
      <w:r>
        <w:rPr>
          <w:rFonts w:ascii="Arial" w:hAnsi="Arial"/>
          <w:outline w:val="0"/>
          <w:color w:val="b41700"/>
          <w:rtl w:val="0"/>
          <w:lang w:val="pt-PT"/>
          <w14:textFill>
            <w14:solidFill>
              <w14:srgbClr w14:val="B51700"/>
            </w14:solidFill>
          </w14:textFill>
        </w:rPr>
        <w:t xml:space="preserve">reais) </w:t>
      </w:r>
      <w:r>
        <w:rPr>
          <w:rFonts w:ascii="Arial" w:hAnsi="Arial"/>
          <w:rtl w:val="0"/>
          <w:lang w:val="pt-PT"/>
        </w:rPr>
        <w:t xml:space="preserve">a ser pago da seguinte forma: </w:t>
      </w:r>
    </w:p>
    <w:p>
      <w:pPr>
        <w:pStyle w:val="Padrão"/>
        <w:numPr>
          <w:ilvl w:val="2"/>
          <w:numId w:val="2"/>
        </w:numPr>
        <w:suppressAutoHyphens w:val="1"/>
        <w:spacing w:before="0" w:line="336" w:lineRule="auto"/>
        <w:jc w:val="both"/>
        <w:rPr>
          <w:rFonts w:ascii="Arial" w:hAnsi="Arial"/>
          <w:lang w:val="en-US"/>
        </w:rPr>
      </w:pPr>
      <w:r>
        <w:rPr>
          <w:rFonts w:ascii="Arial" w:hAnsi="Arial"/>
          <w:rtl w:val="0"/>
          <w:lang w:val="en-US"/>
        </w:rPr>
        <w:t xml:space="preserve">entrada de </w:t>
      </w:r>
      <w:r>
        <w:rPr>
          <w:rFonts w:ascii="Arial" w:hAnsi="Arial"/>
          <w:rtl w:val="0"/>
          <w:lang w:val="pt-PT"/>
        </w:rPr>
        <w:t>25% (vinte e cinco por cento)</w:t>
      </w:r>
      <w:r>
        <w:rPr>
          <w:rFonts w:ascii="Arial" w:hAnsi="Arial"/>
          <w:rtl w:val="0"/>
          <w:lang w:val="en-US"/>
        </w:rPr>
        <w:t xml:space="preserve">, o que equivale a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R$ xx (xx reais),</w:t>
      </w:r>
      <w:r>
        <w:rPr>
          <w:rFonts w:ascii="Arial" w:hAnsi="Arial"/>
          <w:rtl w:val="0"/>
          <w:lang w:val="en-US"/>
        </w:rPr>
        <w:t xml:space="preserve"> a serem pagos quando da homologa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 xml:space="preserve">o </w:t>
      </w:r>
      <w:r>
        <w:rPr>
          <w:rFonts w:ascii="Arial" w:hAnsi="Arial"/>
          <w:rtl w:val="0"/>
          <w:lang w:val="pt-PT"/>
        </w:rPr>
        <w:t>pelo ju</w:t>
      </w:r>
      <w:r>
        <w:rPr>
          <w:rFonts w:ascii="Arial" w:hAnsi="Arial" w:hint="default"/>
          <w:rtl w:val="0"/>
        </w:rPr>
        <w:t>í</w:t>
      </w:r>
      <w:r>
        <w:rPr>
          <w:rFonts w:ascii="Arial" w:hAnsi="Arial"/>
          <w:rtl w:val="0"/>
          <w:lang w:val="pt-PT"/>
        </w:rPr>
        <w:t>zo da melhor proposta, ou, caso realizado leil</w:t>
      </w:r>
      <w:r>
        <w:rPr>
          <w:rFonts w:ascii="Arial" w:hAnsi="Arial" w:hint="default"/>
          <w:rtl w:val="0"/>
          <w:lang w:val="pt-PT"/>
        </w:rPr>
        <w:t>ã</w:t>
      </w:r>
      <w:r>
        <w:rPr>
          <w:rFonts w:ascii="Arial" w:hAnsi="Arial"/>
          <w:rtl w:val="0"/>
          <w:lang w:val="pt-PT"/>
        </w:rPr>
        <w:t>o nos termos do despacho supracitado, declarado vencedor do certame.</w:t>
      </w:r>
    </w:p>
    <w:p>
      <w:pPr>
        <w:pStyle w:val="Padrão"/>
        <w:numPr>
          <w:ilvl w:val="2"/>
          <w:numId w:val="2"/>
        </w:numPr>
        <w:suppressAutoHyphens w:val="1"/>
        <w:spacing w:before="0" w:line="336" w:lineRule="auto"/>
        <w:jc w:val="both"/>
        <w:rPr>
          <w:rFonts w:ascii="Arial" w:hAnsi="Arial"/>
          <w:lang w:val="pt-PT"/>
        </w:rPr>
      </w:pPr>
      <w:r>
        <w:rPr>
          <w:rFonts w:ascii="Arial" w:hAnsi="Arial"/>
          <w:rtl w:val="0"/>
          <w:lang w:val="pt-PT"/>
        </w:rPr>
        <w:t>30 (trinta) parcelas</w:t>
      </w:r>
      <w:r>
        <w:rPr>
          <w:rFonts w:ascii="Arial" w:hAnsi="Arial"/>
          <w:rtl w:val="0"/>
          <w:lang w:val="en-US"/>
        </w:rPr>
        <w:t xml:space="preserve"> mensais de 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R$xx (Xxx reais)</w:t>
      </w:r>
      <w:r>
        <w:rPr>
          <w:rFonts w:ascii="Arial" w:hAnsi="Arial"/>
          <w:rtl w:val="0"/>
          <w:lang w:val="en-US"/>
        </w:rPr>
        <w:t>, corrigidas pelo I</w:t>
      </w: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PCA</w:t>
      </w:r>
      <w:r>
        <w:rPr>
          <w:rFonts w:ascii="Arial" w:hAnsi="Arial"/>
          <w:rtl w:val="0"/>
          <w:lang w:val="en-US"/>
        </w:rPr>
        <w:t>, vencendo a primeira 30 dias depois da entrada e as demais a cada m</w:t>
      </w:r>
      <w:r>
        <w:rPr>
          <w:rFonts w:ascii="Arial" w:hAnsi="Arial" w:hint="default"/>
          <w:rtl w:val="0"/>
          <w:lang w:val="en-US"/>
        </w:rPr>
        <w:t>ê</w:t>
      </w:r>
      <w:r>
        <w:rPr>
          <w:rFonts w:ascii="Arial" w:hAnsi="Arial"/>
          <w:rtl w:val="0"/>
          <w:lang w:val="en-US"/>
        </w:rPr>
        <w:t>s subsequente.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DA GARANTIA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Em caso de arremata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>o de forma parcelada, requer seja a garantia os pr</w:t>
      </w:r>
      <w:r>
        <w:rPr>
          <w:rFonts w:ascii="Arial" w:hAnsi="Arial" w:hint="default"/>
          <w:rtl w:val="0"/>
          <w:lang w:val="en-US"/>
        </w:rPr>
        <w:t>ó</w:t>
      </w:r>
      <w:r>
        <w:rPr>
          <w:rFonts w:ascii="Arial" w:hAnsi="Arial"/>
          <w:rtl w:val="0"/>
          <w:lang w:val="en-US"/>
        </w:rPr>
        <w:t>prios im</w:t>
      </w:r>
      <w:r>
        <w:rPr>
          <w:rFonts w:ascii="Arial" w:hAnsi="Arial" w:hint="default"/>
          <w:rtl w:val="0"/>
          <w:lang w:val="en-US"/>
        </w:rPr>
        <w:t>ó</w:t>
      </w:r>
      <w:r>
        <w:rPr>
          <w:rFonts w:ascii="Arial" w:hAnsi="Arial"/>
          <w:rtl w:val="0"/>
          <w:lang w:val="en-US"/>
        </w:rPr>
        <w:t>veis objeto da arremata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>o, com a constitui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>o de hipoteca judicial.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 xml:space="preserve">DOS </w:t>
      </w:r>
      <w:r>
        <w:rPr>
          <w:rFonts w:ascii="Arial" w:hAnsi="Arial" w:hint="default"/>
          <w:b w:val="1"/>
          <w:bCs w:val="1"/>
          <w:rtl w:val="0"/>
          <w:lang w:val="en-US"/>
        </w:rPr>
        <w:t>Ô</w:t>
      </w:r>
      <w:r>
        <w:rPr>
          <w:rFonts w:ascii="Arial" w:hAnsi="Arial"/>
          <w:b w:val="1"/>
          <w:bCs w:val="1"/>
          <w:rtl w:val="0"/>
          <w:lang w:val="en-US"/>
        </w:rPr>
        <w:t>NUS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A arremata</w:t>
      </w:r>
      <w:r>
        <w:rPr>
          <w:rFonts w:ascii="Arial" w:hAnsi="Arial" w:hint="default"/>
          <w:rtl w:val="0"/>
          <w:lang w:val="en-US"/>
        </w:rPr>
        <w:t>çã</w:t>
      </w:r>
      <w:r>
        <w:rPr>
          <w:rFonts w:ascii="Arial" w:hAnsi="Arial"/>
          <w:rtl w:val="0"/>
          <w:lang w:val="en-US"/>
        </w:rPr>
        <w:t>o ser</w:t>
      </w:r>
      <w:r>
        <w:rPr>
          <w:rFonts w:ascii="Arial" w:hAnsi="Arial" w:hint="default"/>
          <w:rtl w:val="0"/>
          <w:lang w:val="en-US"/>
        </w:rPr>
        <w:t xml:space="preserve">á </w:t>
      </w:r>
      <w:r>
        <w:rPr>
          <w:rFonts w:ascii="Arial" w:hAnsi="Arial"/>
          <w:b w:val="1"/>
          <w:bCs w:val="1"/>
          <w:u w:val="single"/>
          <w:rtl w:val="0"/>
          <w:lang w:val="en-US"/>
        </w:rPr>
        <w:t xml:space="preserve">livre se </w:t>
      </w:r>
      <w:r>
        <w:rPr>
          <w:rFonts w:ascii="Arial" w:hAnsi="Arial" w:hint="default"/>
          <w:b w:val="1"/>
          <w:bCs w:val="1"/>
          <w:u w:val="single"/>
          <w:rtl w:val="0"/>
          <w:lang w:val="en-US"/>
        </w:rPr>
        <w:t>ô</w:t>
      </w:r>
      <w:r>
        <w:rPr>
          <w:rFonts w:ascii="Arial" w:hAnsi="Arial"/>
          <w:b w:val="1"/>
          <w:bCs w:val="1"/>
          <w:u w:val="single"/>
          <w:rtl w:val="0"/>
          <w:lang w:val="en-US"/>
        </w:rPr>
        <w:t>nus</w:t>
      </w:r>
      <w:r>
        <w:rPr>
          <w:rFonts w:ascii="Arial" w:hAnsi="Arial"/>
          <w:rtl w:val="0"/>
          <w:lang w:val="en-US"/>
        </w:rPr>
        <w:t>, nos termos dos art. 60, par</w:t>
      </w:r>
      <w:r>
        <w:rPr>
          <w:rFonts w:ascii="Arial" w:hAnsi="Arial" w:hint="default"/>
          <w:rtl w:val="0"/>
          <w:lang w:val="en-US"/>
        </w:rPr>
        <w:t>á</w:t>
      </w:r>
      <w:r>
        <w:rPr>
          <w:rFonts w:ascii="Arial" w:hAnsi="Arial"/>
          <w:rtl w:val="0"/>
          <w:lang w:val="en-US"/>
        </w:rPr>
        <w:t xml:space="preserve">grafo </w:t>
      </w:r>
      <w:r>
        <w:rPr>
          <w:rFonts w:ascii="Arial" w:hAnsi="Arial" w:hint="default"/>
          <w:rtl w:val="0"/>
          <w:lang w:val="en-US"/>
        </w:rPr>
        <w:t>ú</w:t>
      </w:r>
      <w:r>
        <w:rPr>
          <w:rFonts w:ascii="Arial" w:hAnsi="Arial"/>
          <w:rtl w:val="0"/>
          <w:lang w:val="en-US"/>
        </w:rPr>
        <w:t xml:space="preserve">nico e 141, II, ambos da lei 11.101/2005 e 908, </w:t>
      </w:r>
      <w:r>
        <w:rPr>
          <w:rFonts w:ascii="Arial" w:hAnsi="Arial" w:hint="default"/>
          <w:rtl w:val="0"/>
          <w:lang w:val="en-US"/>
        </w:rPr>
        <w:t>§</w:t>
      </w:r>
      <w:r>
        <w:rPr>
          <w:rFonts w:ascii="Arial" w:hAnsi="Arial"/>
          <w:rtl w:val="0"/>
          <w:lang w:val="en-US"/>
        </w:rPr>
        <w:t>1</w:t>
      </w:r>
      <w:r>
        <w:rPr>
          <w:rFonts w:ascii="Arial" w:hAnsi="Arial" w:hint="default"/>
          <w:rtl w:val="0"/>
          <w:lang w:val="en-US"/>
        </w:rPr>
        <w:t xml:space="preserve">º </w:t>
      </w:r>
      <w:r>
        <w:rPr>
          <w:rFonts w:ascii="Arial" w:hAnsi="Arial"/>
          <w:rtl w:val="0"/>
          <w:lang w:val="en-US"/>
        </w:rPr>
        <w:t>do CPC.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sz w:val="22"/>
          <w:szCs w:val="22"/>
          <w:rtl w:val="0"/>
        </w:rPr>
        <w:t>Art. 60. Par</w:t>
      </w:r>
      <w:r>
        <w:rPr>
          <w:rFonts w:ascii="Arial" w:hAnsi="Arial" w:hint="default"/>
          <w:sz w:val="22"/>
          <w:szCs w:val="22"/>
          <w:rtl w:val="0"/>
        </w:rPr>
        <w:t>á</w:t>
      </w:r>
      <w:r>
        <w:rPr>
          <w:rFonts w:ascii="Arial" w:hAnsi="Arial"/>
          <w:sz w:val="22"/>
          <w:szCs w:val="22"/>
          <w:rtl w:val="0"/>
        </w:rPr>
        <w:t>grafo-</w:t>
      </w:r>
      <w:r>
        <w:rPr>
          <w:rFonts w:ascii="Arial" w:hAnsi="Arial" w:hint="default"/>
          <w:sz w:val="22"/>
          <w:szCs w:val="22"/>
          <w:rtl w:val="0"/>
        </w:rPr>
        <w:t>ú</w:t>
      </w:r>
      <w:r>
        <w:rPr>
          <w:rFonts w:ascii="Arial" w:hAnsi="Arial"/>
          <w:sz w:val="22"/>
          <w:szCs w:val="22"/>
          <w:rtl w:val="0"/>
          <w:lang w:val="it-IT"/>
        </w:rPr>
        <w:t>nico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</w:rPr>
        <w:t>.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</w:rPr>
        <w:t xml:space="preserve">  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O objeto da aliena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çã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es-ES_tradnl"/>
        </w:rPr>
        <w:t>o estar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</w:rPr>
        <w:t xml:space="preserve">á 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 xml:space="preserve">livre de qualquer 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</w:rPr>
        <w:t>ô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nus e n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ã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en-US"/>
        </w:rPr>
        <w:t>o haver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</w:rPr>
        <w:t xml:space="preserve">á 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sucess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ã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o do arrematante nas obriga</w:t>
      </w:r>
      <w:r>
        <w:rPr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çõ</w:t>
      </w:r>
      <w:r>
        <w:rPr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 xml:space="preserve">es do devedor de qualquer natureza, </w:t>
      </w:r>
      <w:r>
        <w:rPr>
          <w:rFonts w:ascii="Arial" w:hAnsi="Arial"/>
          <w:sz w:val="22"/>
          <w:szCs w:val="22"/>
          <w:rtl w:val="0"/>
          <w:lang w:val="en-US"/>
        </w:rPr>
        <w:t>inclu</w:t>
      </w:r>
      <w:r>
        <w:rPr>
          <w:rFonts w:ascii="Arial" w:hAnsi="Arial" w:hint="default"/>
          <w:sz w:val="22"/>
          <w:szCs w:val="22"/>
          <w:rtl w:val="0"/>
        </w:rPr>
        <w:t>í</w:t>
      </w:r>
      <w:r>
        <w:rPr>
          <w:rFonts w:ascii="Arial" w:hAnsi="Arial"/>
          <w:sz w:val="22"/>
          <w:szCs w:val="22"/>
          <w:rtl w:val="0"/>
          <w:lang w:val="pt-PT"/>
        </w:rPr>
        <w:t>das, mas n</w:t>
      </w:r>
      <w:r>
        <w:rPr>
          <w:rFonts w:ascii="Arial" w:hAnsi="Arial" w:hint="default"/>
          <w:sz w:val="22"/>
          <w:szCs w:val="22"/>
          <w:rtl w:val="0"/>
          <w:lang w:val="pt-PT"/>
        </w:rPr>
        <w:t>ã</w:t>
      </w:r>
      <w:r>
        <w:rPr>
          <w:rFonts w:ascii="Arial" w:hAnsi="Arial"/>
          <w:sz w:val="22"/>
          <w:szCs w:val="22"/>
          <w:rtl w:val="0"/>
          <w:lang w:val="pt-PT"/>
        </w:rPr>
        <w:t>o exclusivamente, as de natureza ambiental, regulat</w:t>
      </w:r>
      <w:r>
        <w:rPr>
          <w:rFonts w:ascii="Arial" w:hAnsi="Arial" w:hint="default"/>
          <w:sz w:val="22"/>
          <w:szCs w:val="22"/>
          <w:rtl w:val="0"/>
          <w:lang w:val="es-ES_tradnl"/>
        </w:rPr>
        <w:t>ó</w:t>
      </w:r>
      <w:r>
        <w:rPr>
          <w:rFonts w:ascii="Arial" w:hAnsi="Arial"/>
          <w:sz w:val="22"/>
          <w:szCs w:val="22"/>
          <w:rtl w:val="0"/>
          <w:lang w:val="es-ES_tradnl"/>
        </w:rPr>
        <w:t>ria, administrativa, penal, anticorrup</w:t>
      </w:r>
      <w:r>
        <w:rPr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Fonts w:ascii="Arial" w:hAnsi="Arial"/>
          <w:sz w:val="22"/>
          <w:szCs w:val="22"/>
          <w:rtl w:val="0"/>
          <w:lang w:val="it-IT"/>
        </w:rPr>
        <w:t>o, tribut</w:t>
      </w:r>
      <w:r>
        <w:rPr>
          <w:rFonts w:ascii="Arial" w:hAnsi="Arial" w:hint="default"/>
          <w:sz w:val="22"/>
          <w:szCs w:val="22"/>
          <w:rtl w:val="0"/>
        </w:rPr>
        <w:t>á</w:t>
      </w:r>
      <w:r>
        <w:rPr>
          <w:rFonts w:ascii="Arial" w:hAnsi="Arial"/>
          <w:sz w:val="22"/>
          <w:szCs w:val="22"/>
          <w:rtl w:val="0"/>
          <w:lang w:val="pt-PT"/>
        </w:rPr>
        <w:t xml:space="preserve">ria e trabalhista, observado o disposto no </w:t>
      </w:r>
      <w:r>
        <w:rPr>
          <w:rFonts w:ascii="Arial" w:hAnsi="Arial" w:hint="default"/>
          <w:sz w:val="22"/>
          <w:szCs w:val="22"/>
          <w:rtl w:val="0"/>
        </w:rPr>
        <w:t xml:space="preserve">§ </w:t>
      </w:r>
      <w:r>
        <w:rPr>
          <w:rFonts w:ascii="Arial" w:hAnsi="Arial"/>
          <w:sz w:val="22"/>
          <w:szCs w:val="22"/>
          <w:rtl w:val="0"/>
        </w:rPr>
        <w:t>1</w:t>
      </w:r>
      <w:r>
        <w:rPr>
          <w:rFonts w:ascii="Arial" w:hAnsi="Arial" w:hint="default"/>
          <w:sz w:val="22"/>
          <w:szCs w:val="22"/>
          <w:rtl w:val="0"/>
        </w:rPr>
        <w:t xml:space="preserve">º </w:t>
      </w:r>
      <w:r>
        <w:rPr>
          <w:rFonts w:ascii="Arial" w:hAnsi="Arial"/>
          <w:sz w:val="22"/>
          <w:szCs w:val="22"/>
          <w:rtl w:val="0"/>
          <w:lang w:val="pt-PT"/>
        </w:rPr>
        <w:t>do art. 141 desta Lei.</w:t>
      </w:r>
      <w:r>
        <w:rPr>
          <w:rFonts w:ascii="Arial" w:hAnsi="Arial" w:hint="default"/>
          <w:sz w:val="22"/>
          <w:szCs w:val="22"/>
          <w:rtl w:val="0"/>
        </w:rPr>
        <w:t xml:space="preserve">       </w:t>
      </w:r>
      <w:r>
        <w:rPr>
          <w:rStyle w:val="Hyperlink.1"/>
          <w:rFonts w:ascii="Arial" w:cs="Arial" w:hAnsi="Arial" w:eastAsia="Arial"/>
          <w:sz w:val="22"/>
          <w:szCs w:val="22"/>
        </w:rPr>
        <w:fldChar w:fldCharType="begin" w:fldLock="0"/>
      </w:r>
      <w:r>
        <w:rPr>
          <w:rStyle w:val="Hyperlink.1"/>
          <w:rFonts w:ascii="Arial" w:cs="Arial" w:hAnsi="Arial" w:eastAsia="Arial"/>
          <w:sz w:val="22"/>
          <w:szCs w:val="22"/>
        </w:rPr>
        <w:instrText xml:space="preserve"> HYPERLINK "https://www.planalto.gov.br/ccivil_03/_Ato2019-2022/2020/Lei/L14112.htm#art1"</w:instrText>
      </w:r>
      <w:r>
        <w:rPr>
          <w:rStyle w:val="Hyperlink.1"/>
          <w:rFonts w:ascii="Arial" w:cs="Arial" w:hAnsi="Arial" w:eastAsia="Arial"/>
          <w:sz w:val="22"/>
          <w:szCs w:val="22"/>
        </w:rPr>
        <w:fldChar w:fldCharType="separate" w:fldLock="0"/>
      </w:r>
      <w:r>
        <w:rPr>
          <w:rStyle w:val="Hyperlink.1"/>
          <w:rFonts w:ascii="Arial" w:hAnsi="Arial"/>
          <w:sz w:val="22"/>
          <w:szCs w:val="22"/>
          <w:rtl w:val="0"/>
          <w:lang w:val="de-DE"/>
        </w:rPr>
        <w:t>(Reda</w:t>
      </w:r>
      <w:r>
        <w:rPr>
          <w:rStyle w:val="Hyperlink.1"/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Style w:val="Hyperlink.1"/>
          <w:rFonts w:ascii="Arial" w:hAnsi="Arial"/>
          <w:sz w:val="22"/>
          <w:szCs w:val="22"/>
          <w:rtl w:val="0"/>
          <w:lang w:val="pt-PT"/>
        </w:rPr>
        <w:t>o dada pela Lei n</w:t>
      </w:r>
      <w:r>
        <w:rPr>
          <w:rStyle w:val="Hyperlink.1"/>
          <w:rFonts w:ascii="Arial" w:hAnsi="Arial" w:hint="default"/>
          <w:sz w:val="22"/>
          <w:szCs w:val="22"/>
          <w:rtl w:val="0"/>
        </w:rPr>
        <w:t xml:space="preserve">º </w:t>
      </w:r>
      <w:r>
        <w:rPr>
          <w:rStyle w:val="Hyperlink.1"/>
          <w:rFonts w:ascii="Arial" w:hAnsi="Arial"/>
          <w:sz w:val="22"/>
          <w:szCs w:val="22"/>
          <w:rtl w:val="0"/>
          <w:lang w:val="pt-PT"/>
        </w:rPr>
        <w:t xml:space="preserve">14.112, de 2020) </w:t>
      </w:r>
      <w:r>
        <w:rPr>
          <w:rFonts w:ascii="Arial" w:cs="Arial" w:hAnsi="Arial" w:eastAsia="Arial"/>
          <w:sz w:val="22"/>
          <w:szCs w:val="22"/>
        </w:rPr>
        <w:fldChar w:fldCharType="end" w:fldLock="0"/>
      </w:r>
      <w:r>
        <w:rPr>
          <w:rFonts w:ascii="Arial" w:hAnsi="Arial" w:hint="default"/>
          <w:sz w:val="22"/>
          <w:szCs w:val="22"/>
          <w:rtl w:val="0"/>
        </w:rPr>
        <w:t xml:space="preserve">    </w:t>
      </w:r>
      <w:r>
        <w:rPr>
          <w:rStyle w:val="Hyperlink.2"/>
          <w:rFonts w:ascii="Times Roman" w:cs="Times Roman" w:hAnsi="Times Roman" w:eastAsia="Times Roman"/>
          <w:outline w:val="0"/>
          <w:color w:val="0000ed"/>
          <w:sz w:val="22"/>
          <w:szCs w:val="22"/>
          <w:u w:val="single" w:color="0000ed"/>
          <w14:textFill>
            <w14:solidFill>
              <w14:srgbClr w14:val="0000EE"/>
            </w14:solidFill>
          </w14:textFill>
        </w:rPr>
        <w:fldChar w:fldCharType="begin" w:fldLock="0"/>
      </w:r>
      <w:r>
        <w:rPr>
          <w:rStyle w:val="Hyperlink.2"/>
          <w:rFonts w:ascii="Times Roman" w:cs="Times Roman" w:hAnsi="Times Roman" w:eastAsia="Times Roman"/>
          <w:outline w:val="0"/>
          <w:color w:val="0000ed"/>
          <w:sz w:val="22"/>
          <w:szCs w:val="22"/>
          <w:u w:val="single" w:color="0000ed"/>
          <w14:textFill>
            <w14:solidFill>
              <w14:srgbClr w14:val="0000EE"/>
            </w14:solidFill>
          </w14:textFill>
        </w:rPr>
        <w:instrText xml:space="preserve"> HYPERLINK "https://www.planalto.gov.br/ccivil_03/_Ato2019-2022/2020/Lei/L14112.htm#art7"</w:instrText>
      </w:r>
      <w:r>
        <w:rPr>
          <w:rStyle w:val="Hyperlink.2"/>
          <w:rFonts w:ascii="Times Roman" w:cs="Times Roman" w:hAnsi="Times Roman" w:eastAsia="Times Roman"/>
          <w:outline w:val="0"/>
          <w:color w:val="0000ed"/>
          <w:sz w:val="22"/>
          <w:szCs w:val="22"/>
          <w:u w:val="single" w:color="0000ed"/>
          <w14:textFill>
            <w14:solidFill>
              <w14:srgbClr w14:val="0000EE"/>
            </w14:solidFill>
          </w14:textFill>
        </w:rPr>
        <w:fldChar w:fldCharType="separate" w:fldLock="0"/>
      </w:r>
      <w:r>
        <w:rPr>
          <w:rStyle w:val="Hyperlink.2"/>
          <w:rFonts w:ascii="Times Roman" w:hAnsi="Times Roman"/>
          <w:outline w:val="0"/>
          <w:color w:val="0000ed"/>
          <w:sz w:val="22"/>
          <w:szCs w:val="22"/>
          <w:u w:val="single" w:color="0000ed"/>
          <w:rtl w:val="0"/>
          <w14:textFill>
            <w14:solidFill>
              <w14:srgbClr w14:val="0000EE"/>
            </w14:solidFill>
          </w14:textFill>
        </w:rPr>
        <w:t>(Vig</w:t>
      </w:r>
      <w:r>
        <w:rPr>
          <w:rStyle w:val="Hyperlink.2"/>
          <w:rFonts w:ascii="Times Roman" w:hAnsi="Times Roman" w:hint="default"/>
          <w:outline w:val="0"/>
          <w:color w:val="0000ed"/>
          <w:sz w:val="22"/>
          <w:szCs w:val="22"/>
          <w:u w:val="single" w:color="0000ed"/>
          <w:rtl w:val="0"/>
          <w14:textFill>
            <w14:solidFill>
              <w14:srgbClr w14:val="0000EE"/>
            </w14:solidFill>
          </w14:textFill>
        </w:rPr>
        <w:t>ê</w:t>
      </w:r>
      <w:r>
        <w:rPr>
          <w:rStyle w:val="Hyperlink.2"/>
          <w:rFonts w:ascii="Times Roman" w:hAnsi="Times Roman"/>
          <w:outline w:val="0"/>
          <w:color w:val="0000ed"/>
          <w:sz w:val="22"/>
          <w:szCs w:val="22"/>
          <w:u w:val="single" w:color="0000ed"/>
          <w:rtl w:val="0"/>
          <w:lang w:val="it-IT"/>
          <w14:textFill>
            <w14:solidFill>
              <w14:srgbClr w14:val="0000EE"/>
            </w14:solidFill>
          </w14:textFill>
        </w:rPr>
        <w:t>ncia)</w:t>
      </w:r>
      <w:r>
        <w:rPr>
          <w:rFonts w:ascii="Arial" w:cs="Arial" w:hAnsi="Arial" w:eastAsia="Arial"/>
          <w:sz w:val="22"/>
          <w:szCs w:val="22"/>
        </w:rPr>
        <w:fldChar w:fldCharType="end" w:fldLock="0"/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Fonts w:ascii="Arial" w:cs="Arial" w:hAnsi="Arial" w:eastAsia="Arial"/>
          <w:sz w:val="22"/>
          <w:szCs w:val="22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Style w:val="Nenhum"/>
          <w:rFonts w:ascii="Times Roman" w:cs="Times Roman" w:hAnsi="Times Roman" w:eastAsia="Times Roman"/>
          <w:sz w:val="22"/>
          <w:szCs w:val="22"/>
        </w:rPr>
      </w:pPr>
      <w:r>
        <w:rPr>
          <w:rFonts w:ascii="Arial" w:hAnsi="Arial"/>
          <w:sz w:val="22"/>
          <w:szCs w:val="22"/>
          <w:rtl w:val="0"/>
          <w:lang w:val="pt-PT"/>
        </w:rPr>
        <w:t>Art. 141. Na aliena</w:t>
      </w:r>
      <w:r>
        <w:rPr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Fonts w:ascii="Arial" w:hAnsi="Arial"/>
          <w:sz w:val="22"/>
          <w:szCs w:val="22"/>
          <w:rtl w:val="0"/>
          <w:lang w:val="pt-PT"/>
        </w:rPr>
        <w:t>o conjunta ou separada de ativos, inclusive da empresa ou de suas filiais, promovida sob qualquer das modalidades de que trata o art. 142:</w:t>
      </w:r>
      <w:r>
        <w:rPr>
          <w:rFonts w:ascii="Arial" w:hAnsi="Arial" w:hint="default"/>
          <w:sz w:val="22"/>
          <w:szCs w:val="22"/>
          <w:rtl w:val="0"/>
        </w:rPr>
        <w:t xml:space="preserve">     </w:t>
      </w:r>
      <w:r>
        <w:rPr>
          <w:rStyle w:val="Hyperlink.1"/>
          <w:rFonts w:ascii="Arial" w:cs="Arial" w:hAnsi="Arial" w:eastAsia="Arial"/>
          <w:sz w:val="22"/>
          <w:szCs w:val="22"/>
        </w:rPr>
        <w:fldChar w:fldCharType="begin" w:fldLock="0"/>
      </w:r>
      <w:r>
        <w:rPr>
          <w:rStyle w:val="Hyperlink.1"/>
          <w:rFonts w:ascii="Arial" w:cs="Arial" w:hAnsi="Arial" w:eastAsia="Arial"/>
          <w:sz w:val="22"/>
          <w:szCs w:val="22"/>
        </w:rPr>
        <w:instrText xml:space="preserve"> HYPERLINK "https://www.planalto.gov.br/ccivil_03/_Ato2019-2022/2020/Lei/L14112.htm#art1"</w:instrText>
      </w:r>
      <w:r>
        <w:rPr>
          <w:rStyle w:val="Hyperlink.1"/>
          <w:rFonts w:ascii="Arial" w:cs="Arial" w:hAnsi="Arial" w:eastAsia="Arial"/>
          <w:sz w:val="22"/>
          <w:szCs w:val="22"/>
        </w:rPr>
        <w:fldChar w:fldCharType="separate" w:fldLock="0"/>
      </w:r>
      <w:r>
        <w:rPr>
          <w:rStyle w:val="Hyperlink.1"/>
          <w:rFonts w:ascii="Arial" w:hAnsi="Arial"/>
          <w:sz w:val="22"/>
          <w:szCs w:val="22"/>
          <w:rtl w:val="0"/>
          <w:lang w:val="de-DE"/>
        </w:rPr>
        <w:t>(Reda</w:t>
      </w:r>
      <w:r>
        <w:rPr>
          <w:rStyle w:val="Hyperlink.1"/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Style w:val="Hyperlink.1"/>
          <w:rFonts w:ascii="Arial" w:hAnsi="Arial"/>
          <w:sz w:val="22"/>
          <w:szCs w:val="22"/>
          <w:rtl w:val="0"/>
          <w:lang w:val="pt-PT"/>
        </w:rPr>
        <w:t>o dada pela Lei n</w:t>
      </w:r>
      <w:r>
        <w:rPr>
          <w:rStyle w:val="Hyperlink.1"/>
          <w:rFonts w:ascii="Arial" w:hAnsi="Arial" w:hint="default"/>
          <w:sz w:val="22"/>
          <w:szCs w:val="22"/>
          <w:rtl w:val="0"/>
        </w:rPr>
        <w:t xml:space="preserve">º </w:t>
      </w:r>
      <w:r>
        <w:rPr>
          <w:rStyle w:val="Hyperlink.1"/>
          <w:rFonts w:ascii="Arial" w:hAnsi="Arial"/>
          <w:sz w:val="22"/>
          <w:szCs w:val="22"/>
          <w:rtl w:val="0"/>
          <w:lang w:val="pt-PT"/>
        </w:rPr>
        <w:t xml:space="preserve">14.112, de 2020) </w:t>
      </w:r>
      <w:r>
        <w:rPr>
          <w:rFonts w:ascii="Arial" w:cs="Arial" w:hAnsi="Arial" w:eastAsia="Arial"/>
          <w:sz w:val="22"/>
          <w:szCs w:val="22"/>
        </w:rPr>
        <w:fldChar w:fldCharType="end" w:fldLock="0"/>
      </w:r>
      <w:r>
        <w:rPr>
          <w:rFonts w:ascii="Arial" w:hAnsi="Arial" w:hint="default"/>
          <w:sz w:val="22"/>
          <w:szCs w:val="22"/>
          <w:rtl w:val="0"/>
        </w:rPr>
        <w:t xml:space="preserve">   </w:t>
      </w:r>
      <w:r>
        <w:rPr>
          <w:rStyle w:val="Hyperlink.2"/>
          <w:rFonts w:ascii="Times Roman" w:cs="Times Roman" w:hAnsi="Times Roman" w:eastAsia="Times Roman"/>
          <w:outline w:val="0"/>
          <w:color w:val="0000ed"/>
          <w:sz w:val="22"/>
          <w:szCs w:val="22"/>
          <w:u w:val="single" w:color="0000ed"/>
          <w14:textFill>
            <w14:solidFill>
              <w14:srgbClr w14:val="0000EE"/>
            </w14:solidFill>
          </w14:textFill>
        </w:rPr>
        <w:fldChar w:fldCharType="begin" w:fldLock="0"/>
      </w:r>
      <w:r>
        <w:rPr>
          <w:rStyle w:val="Hyperlink.2"/>
          <w:rFonts w:ascii="Times Roman" w:cs="Times Roman" w:hAnsi="Times Roman" w:eastAsia="Times Roman"/>
          <w:outline w:val="0"/>
          <w:color w:val="0000ed"/>
          <w:sz w:val="22"/>
          <w:szCs w:val="22"/>
          <w:u w:val="single" w:color="0000ed"/>
          <w14:textFill>
            <w14:solidFill>
              <w14:srgbClr w14:val="0000EE"/>
            </w14:solidFill>
          </w14:textFill>
        </w:rPr>
        <w:instrText xml:space="preserve"> HYPERLINK "https://www.planalto.gov.br/ccivil_03/_Ato2019-2022/2020/Lei/L14112.htm#art7"</w:instrText>
      </w:r>
      <w:r>
        <w:rPr>
          <w:rStyle w:val="Hyperlink.2"/>
          <w:rFonts w:ascii="Times Roman" w:cs="Times Roman" w:hAnsi="Times Roman" w:eastAsia="Times Roman"/>
          <w:outline w:val="0"/>
          <w:color w:val="0000ed"/>
          <w:sz w:val="22"/>
          <w:szCs w:val="22"/>
          <w:u w:val="single" w:color="0000ed"/>
          <w14:textFill>
            <w14:solidFill>
              <w14:srgbClr w14:val="0000EE"/>
            </w14:solidFill>
          </w14:textFill>
        </w:rPr>
        <w:fldChar w:fldCharType="separate" w:fldLock="0"/>
      </w:r>
      <w:r>
        <w:rPr>
          <w:rStyle w:val="Hyperlink.2"/>
          <w:rFonts w:ascii="Times Roman" w:hAnsi="Times Roman"/>
          <w:outline w:val="0"/>
          <w:color w:val="0000ed"/>
          <w:sz w:val="22"/>
          <w:szCs w:val="22"/>
          <w:u w:val="single" w:color="0000ed"/>
          <w:rtl w:val="0"/>
          <w14:textFill>
            <w14:solidFill>
              <w14:srgbClr w14:val="0000EE"/>
            </w14:solidFill>
          </w14:textFill>
        </w:rPr>
        <w:t>(Vig</w:t>
      </w:r>
      <w:r>
        <w:rPr>
          <w:rStyle w:val="Hyperlink.2"/>
          <w:rFonts w:ascii="Times Roman" w:hAnsi="Times Roman" w:hint="default"/>
          <w:outline w:val="0"/>
          <w:color w:val="0000ed"/>
          <w:sz w:val="22"/>
          <w:szCs w:val="22"/>
          <w:u w:val="single" w:color="0000ed"/>
          <w:rtl w:val="0"/>
          <w14:textFill>
            <w14:solidFill>
              <w14:srgbClr w14:val="0000EE"/>
            </w14:solidFill>
          </w14:textFill>
        </w:rPr>
        <w:t>ê</w:t>
      </w:r>
      <w:r>
        <w:rPr>
          <w:rStyle w:val="Hyperlink.2"/>
          <w:rFonts w:ascii="Times Roman" w:hAnsi="Times Roman"/>
          <w:outline w:val="0"/>
          <w:color w:val="0000ed"/>
          <w:sz w:val="22"/>
          <w:szCs w:val="22"/>
          <w:u w:val="single" w:color="0000ed"/>
          <w:rtl w:val="0"/>
          <w:lang w:val="it-IT"/>
          <w14:textFill>
            <w14:solidFill>
              <w14:srgbClr w14:val="0000EE"/>
            </w14:solidFill>
          </w14:textFill>
        </w:rPr>
        <w:t>ncia)</w:t>
      </w:r>
      <w:r>
        <w:rPr>
          <w:rFonts w:ascii="Arial" w:cs="Arial" w:hAnsi="Arial" w:eastAsia="Arial"/>
          <w:sz w:val="22"/>
          <w:szCs w:val="22"/>
        </w:rPr>
        <w:fldChar w:fldCharType="end" w:fldLock="0"/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Style w:val="Nenhum"/>
          <w:rFonts w:ascii="Times Roman" w:cs="Times Roman" w:hAnsi="Times Roman" w:eastAsia="Times Roman"/>
          <w:sz w:val="22"/>
          <w:szCs w:val="22"/>
        </w:rPr>
      </w:pPr>
      <w:r>
        <w:rPr>
          <w:rStyle w:val="Nenhum"/>
          <w:rFonts w:ascii="Times Roman" w:hAnsi="Times Roman"/>
          <w:sz w:val="22"/>
          <w:szCs w:val="22"/>
          <w:rtl w:val="0"/>
          <w:lang w:val="en-US"/>
        </w:rPr>
        <w:t>(</w:t>
      </w:r>
      <w:r>
        <w:rPr>
          <w:rStyle w:val="Nenhum"/>
          <w:rFonts w:ascii="Times Roman" w:hAnsi="Times Roman" w:hint="default"/>
          <w:sz w:val="22"/>
          <w:szCs w:val="22"/>
          <w:rtl w:val="0"/>
          <w:lang w:val="en-US"/>
        </w:rPr>
        <w:t>…</w:t>
      </w:r>
      <w:r>
        <w:rPr>
          <w:rStyle w:val="Nenhum"/>
          <w:rFonts w:ascii="Times Roman" w:hAnsi="Times Roman"/>
          <w:sz w:val="22"/>
          <w:szCs w:val="22"/>
          <w:rtl w:val="0"/>
          <w:lang w:val="en-US"/>
        </w:rPr>
        <w:t>)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Fonts w:ascii="Arial" w:cs="Arial" w:hAnsi="Arial" w:eastAsia="Arial"/>
          <w:sz w:val="22"/>
          <w:szCs w:val="22"/>
        </w:rPr>
      </w:pP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en-US"/>
        </w:rPr>
        <w:t xml:space="preserve">II 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</w:rPr>
        <w:t xml:space="preserve">– 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o objeto da aliena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çã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es-ES_tradnl"/>
        </w:rPr>
        <w:t>o estar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</w:rPr>
        <w:t xml:space="preserve">á 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 xml:space="preserve">livre de qualquer 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</w:rPr>
        <w:t>ô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nus e n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ã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en-US"/>
        </w:rPr>
        <w:t>o haver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</w:rPr>
        <w:t xml:space="preserve">á 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sucess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ã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o do arrematante nas obriga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  <w:lang w:val="pt-PT"/>
        </w:rPr>
        <w:t>çõ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es do devedor</w:t>
      </w:r>
      <w:r>
        <w:rPr>
          <w:rFonts w:ascii="Arial" w:hAnsi="Arial"/>
          <w:sz w:val="22"/>
          <w:szCs w:val="22"/>
          <w:rtl w:val="0"/>
          <w:lang w:val="pt-PT"/>
        </w:rPr>
        <w:t>, inclusive as de natureza tribut</w:t>
      </w:r>
      <w:r>
        <w:rPr>
          <w:rFonts w:ascii="Arial" w:hAnsi="Arial" w:hint="default"/>
          <w:sz w:val="22"/>
          <w:szCs w:val="22"/>
          <w:rtl w:val="0"/>
        </w:rPr>
        <w:t>á</w:t>
      </w:r>
      <w:r>
        <w:rPr>
          <w:rFonts w:ascii="Arial" w:hAnsi="Arial"/>
          <w:sz w:val="22"/>
          <w:szCs w:val="22"/>
          <w:rtl w:val="0"/>
          <w:lang w:val="pt-PT"/>
        </w:rPr>
        <w:t>ria, as derivadas da legisla</w:t>
      </w:r>
      <w:r>
        <w:rPr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Fonts w:ascii="Arial" w:hAnsi="Arial"/>
          <w:sz w:val="22"/>
          <w:szCs w:val="22"/>
          <w:rtl w:val="0"/>
          <w:lang w:val="pt-PT"/>
        </w:rPr>
        <w:t>o do trabalho e as decorrentes de acidentes de trabalho.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Fonts w:ascii="Arial" w:cs="Arial" w:hAnsi="Arial" w:eastAsia="Arial"/>
          <w:sz w:val="22"/>
          <w:szCs w:val="22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ind w:left="1440"/>
        <w:jc w:val="both"/>
        <w:rPr>
          <w:rStyle w:val="Nenhum"/>
          <w:rFonts w:ascii="Times Roman" w:cs="Times Roman" w:hAnsi="Times Roman" w:eastAsia="Times Roman"/>
          <w:sz w:val="22"/>
          <w:szCs w:val="22"/>
        </w:rPr>
      </w:pPr>
      <w:r>
        <w:rPr>
          <w:rFonts w:ascii="Arial" w:hAnsi="Arial"/>
          <w:sz w:val="22"/>
          <w:szCs w:val="22"/>
          <w:rtl w:val="0"/>
        </w:rPr>
        <w:t>Art. 908</w:t>
      </w:r>
      <w:r>
        <w:rPr>
          <w:rFonts w:ascii="Arial" w:hAnsi="Arial"/>
          <w:sz w:val="22"/>
          <w:szCs w:val="22"/>
          <w:rtl w:val="0"/>
          <w:lang w:val="en-US"/>
        </w:rPr>
        <w:t xml:space="preserve">, </w:t>
      </w:r>
      <w:r>
        <w:rPr>
          <w:rFonts w:ascii="Arial" w:hAnsi="Arial" w:hint="default"/>
          <w:sz w:val="22"/>
          <w:szCs w:val="22"/>
          <w:rtl w:val="0"/>
        </w:rPr>
        <w:t xml:space="preserve">§ </w:t>
      </w:r>
      <w:r>
        <w:rPr>
          <w:rFonts w:ascii="Arial" w:hAnsi="Arial"/>
          <w:sz w:val="22"/>
          <w:szCs w:val="22"/>
          <w:rtl w:val="0"/>
        </w:rPr>
        <w:t>1</w:t>
      </w:r>
      <w:r>
        <w:rPr>
          <w:rFonts w:ascii="Arial" w:hAnsi="Arial" w:hint="default"/>
          <w:sz w:val="22"/>
          <w:szCs w:val="22"/>
          <w:rtl w:val="0"/>
        </w:rPr>
        <w:t xml:space="preserve">º </w:t>
      </w:r>
      <w:r>
        <w:rPr>
          <w:rFonts w:ascii="Arial" w:hAnsi="Arial"/>
          <w:sz w:val="22"/>
          <w:szCs w:val="22"/>
          <w:rtl w:val="0"/>
          <w:lang w:val="pt-PT"/>
        </w:rPr>
        <w:t>No caso de adjudica</w:t>
      </w:r>
      <w:r>
        <w:rPr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Fonts w:ascii="Arial" w:hAnsi="Arial"/>
          <w:sz w:val="22"/>
          <w:szCs w:val="22"/>
          <w:rtl w:val="0"/>
          <w:lang w:val="pt-PT"/>
        </w:rPr>
        <w:t>o ou aliena</w:t>
      </w:r>
      <w:r>
        <w:rPr>
          <w:rFonts w:ascii="Arial" w:hAnsi="Arial" w:hint="default"/>
          <w:sz w:val="22"/>
          <w:szCs w:val="22"/>
          <w:rtl w:val="0"/>
          <w:lang w:val="pt-PT"/>
        </w:rPr>
        <w:t>çã</w:t>
      </w:r>
      <w:r>
        <w:rPr>
          <w:rFonts w:ascii="Arial" w:hAnsi="Arial"/>
          <w:sz w:val="22"/>
          <w:szCs w:val="22"/>
          <w:rtl w:val="0"/>
          <w:lang w:val="it-IT"/>
        </w:rPr>
        <w:t xml:space="preserve">o, 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os cr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  <w:lang w:val="fr-FR"/>
        </w:rPr>
        <w:t>é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  <w:lang w:val="pt-PT"/>
        </w:rPr>
        <w:t>ditos que recaem sobre o bem, inclusive os de natureza propter rem, sub-rogam-se sobre o respectivo pre</w:t>
      </w:r>
      <w:r>
        <w:rPr>
          <w:rStyle w:val="Nenhum"/>
          <w:rFonts w:ascii="Arial" w:hAnsi="Arial" w:hint="default"/>
          <w:b w:val="1"/>
          <w:bCs w:val="1"/>
          <w:sz w:val="22"/>
          <w:szCs w:val="22"/>
          <w:u w:val="single"/>
          <w:rtl w:val="0"/>
        </w:rPr>
        <w:t>ç</w:t>
      </w:r>
      <w:r>
        <w:rPr>
          <w:rStyle w:val="Nenhum"/>
          <w:rFonts w:ascii="Arial" w:hAnsi="Arial"/>
          <w:b w:val="1"/>
          <w:bCs w:val="1"/>
          <w:sz w:val="22"/>
          <w:szCs w:val="22"/>
          <w:u w:val="single"/>
          <w:rtl w:val="0"/>
        </w:rPr>
        <w:t>o</w:t>
      </w:r>
      <w:r>
        <w:rPr>
          <w:rFonts w:ascii="Arial" w:hAnsi="Arial"/>
          <w:sz w:val="22"/>
          <w:szCs w:val="22"/>
          <w:rtl w:val="0"/>
          <w:lang w:val="pt-PT"/>
        </w:rPr>
        <w:t>, observada a ordem de prefer</w:t>
      </w:r>
      <w:r>
        <w:rPr>
          <w:rFonts w:ascii="Arial" w:hAnsi="Arial" w:hint="default"/>
          <w:sz w:val="22"/>
          <w:szCs w:val="22"/>
          <w:rtl w:val="0"/>
        </w:rPr>
        <w:t>ê</w:t>
      </w:r>
      <w:r>
        <w:rPr>
          <w:rFonts w:ascii="Arial" w:hAnsi="Arial"/>
          <w:sz w:val="22"/>
          <w:szCs w:val="22"/>
          <w:rtl w:val="0"/>
          <w:lang w:val="pt-PT"/>
        </w:rPr>
        <w:t>ncia.</w:t>
      </w:r>
    </w:p>
    <w:p>
      <w:pPr>
        <w:pStyle w:val="Padrão"/>
        <w:suppressAutoHyphens w:val="1"/>
        <w:spacing w:before="0" w:after="266" w:line="336" w:lineRule="auto"/>
        <w:ind w:firstLine="700"/>
        <w:jc w:val="both"/>
        <w:rPr>
          <w:rFonts w:ascii="Arial" w:cs="Arial" w:hAnsi="Arial" w:eastAsia="Arial"/>
          <w:sz w:val="27"/>
          <w:szCs w:val="27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right"/>
        <w:rPr>
          <w:rFonts w:ascii="Arial" w:cs="Arial" w:hAnsi="Arial" w:eastAsia="Arial"/>
          <w:outline w:val="0"/>
          <w:color w:val="b41700"/>
          <w14:textFill>
            <w14:solidFill>
              <w14:srgbClr w14:val="B51700"/>
            </w14:solidFill>
          </w14:textFill>
        </w:rPr>
      </w:pP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>Local  e data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both"/>
        <w:rPr>
          <w:rFonts w:ascii="Arial" w:cs="Arial" w:hAnsi="Arial" w:eastAsia="Arial"/>
        </w:rPr>
      </w:pP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center"/>
        <w:rPr>
          <w:rFonts w:ascii="Arial" w:cs="Arial" w:hAnsi="Arial" w:eastAsia="Arial"/>
        </w:rPr>
      </w:pPr>
      <w:r>
        <w:rPr>
          <w:rFonts w:ascii="Arial" w:hAnsi="Arial"/>
          <w:rtl w:val="0"/>
          <w:lang w:val="en-US"/>
        </w:rPr>
        <w:t>_________________</w:t>
      </w:r>
      <w:r>
        <w:rPr>
          <w:rFonts w:ascii="Arial" w:hAnsi="Arial"/>
          <w:rtl w:val="0"/>
          <w:lang w:val="en-US"/>
        </w:rPr>
        <w:t>____________</w:t>
      </w:r>
    </w:p>
    <w:p>
      <w:pPr>
        <w:pStyle w:val="Padrão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suppressAutoHyphens w:val="1"/>
        <w:spacing w:before="0" w:line="336" w:lineRule="auto"/>
        <w:jc w:val="center"/>
      </w:pPr>
      <w:r>
        <w:rPr>
          <w:rFonts w:ascii="Arial" w:hAnsi="Arial"/>
          <w:outline w:val="0"/>
          <w:color w:val="b41700"/>
          <w:rtl w:val="0"/>
          <w:lang w:val="en-US"/>
          <w14:textFill>
            <w14:solidFill>
              <w14:srgbClr w14:val="B51700"/>
            </w14:solidFill>
          </w14:textFill>
        </w:rPr>
        <w:t xml:space="preserve">Nome do proponente </w:t>
      </w:r>
    </w:p>
    <w:sectPr>
      <w:headerReference w:type="default" r:id="rId4"/>
      <w:footerReference w:type="default" r:id="rId5"/>
      <w:pgSz w:w="11906" w:h="16838" w:orient="portrait"/>
      <w:pgMar w:top="1417" w:right="1134" w:bottom="1134" w:left="1417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ckwell Italic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tabs>
        <w:tab w:val="center" w:pos="4677"/>
        <w:tab w:val="right" w:pos="9354"/>
        <w:tab w:val="clear" w:pos="9020"/>
      </w:tabs>
      <w:jc w:val="left"/>
    </w:pPr>
  </w:p>
  <w:p>
    <w:pPr>
      <w:pStyle w:val="Cabeçalho e Rodapé"/>
      <w:tabs>
        <w:tab w:val="center" w:pos="4677"/>
        <w:tab w:val="right" w:pos="9354"/>
        <w:tab w:val="clear" w:pos="9020"/>
      </w:tabs>
      <w:jc w:val="left"/>
    </w:pPr>
    <w:r>
      <w:rPr>
        <w:sz w:val="16"/>
        <w:szCs w:val="16"/>
        <w:rtl w:val="0"/>
        <w:lang w:val="en-US"/>
      </w:rPr>
      <w:t xml:space="preserve">                           Rua Maestro Salvador Campanella, 512, B. Jardim Planalto, Porto Alegre- CEP 91220-390   </w:t>
    </w:r>
  </w:p>
  <w:p>
    <w:pPr>
      <w:pStyle w:val="Cabeçalho e Rodapé"/>
      <w:tabs>
        <w:tab w:val="center" w:pos="4677"/>
        <w:tab w:val="right" w:pos="9354"/>
        <w:tab w:val="clear" w:pos="9020"/>
      </w:tabs>
      <w:jc w:val="left"/>
    </w:pPr>
    <w:r>
      <w:rPr>
        <w:sz w:val="16"/>
        <w:szCs w:val="16"/>
        <w:rtl w:val="0"/>
        <w:lang w:val="en-US"/>
      </w:rPr>
      <w:t xml:space="preserve">                                         Telefone/WhatsApp (51) 99966-1388  e-mail: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"mailto:jorgebrasil36@outlook.com"</w:instrText>
    </w:r>
    <w:r>
      <w:rPr>
        <w:rStyle w:val="Hyperlink.0"/>
      </w:rPr>
      <w:fldChar w:fldCharType="separate" w:fldLock="0"/>
    </w:r>
    <w:r>
      <w:rPr>
        <w:rStyle w:val="Hyperlink.0"/>
        <w:rtl w:val="0"/>
        <w:lang w:val="en-US"/>
      </w:rPr>
      <w:t>jorgebrasil36@outlook.com</w:t>
    </w:r>
    <w:r>
      <w:rPr/>
      <w:fldChar w:fldCharType="end" w:fldLock="0"/>
    </w:r>
  </w:p>
  <w:p>
    <w:pPr>
      <w:pStyle w:val="Cabeçalho e Rodapé"/>
      <w:tabs>
        <w:tab w:val="center" w:pos="4677"/>
        <w:tab w:val="right" w:pos="9354"/>
        <w:tab w:val="clear" w:pos="9020"/>
      </w:tabs>
      <w:jc w:val="left"/>
    </w:pPr>
    <w:r>
      <w:rPr>
        <w:sz w:val="16"/>
        <w:szCs w:val="16"/>
        <w:rtl w:val="0"/>
        <w:lang w:val="en-US"/>
      </w:rPr>
      <w:t xml:space="preserve">                                           Informa</w:t>
    </w:r>
    <w:r>
      <w:rPr>
        <w:sz w:val="16"/>
        <w:szCs w:val="16"/>
        <w:rtl w:val="0"/>
        <w:lang w:val="en-US"/>
      </w:rPr>
      <w:t>çõ</w:t>
    </w:r>
    <w:r>
      <w:rPr>
        <w:sz w:val="16"/>
        <w:szCs w:val="16"/>
        <w:rtl w:val="0"/>
        <w:lang w:val="en-US"/>
      </w:rPr>
      <w:t>es e fotos de im</w:t>
    </w:r>
    <w:r>
      <w:rPr>
        <w:sz w:val="16"/>
        <w:szCs w:val="16"/>
        <w:rtl w:val="0"/>
        <w:lang w:val="en-US"/>
      </w:rPr>
      <w:t>ó</w:t>
    </w:r>
    <w:r>
      <w:rPr>
        <w:sz w:val="16"/>
        <w:szCs w:val="16"/>
        <w:rtl w:val="0"/>
        <w:lang w:val="en-US"/>
      </w:rPr>
      <w:t>veis em leil</w:t>
    </w:r>
    <w:r>
      <w:rPr>
        <w:sz w:val="16"/>
        <w:szCs w:val="16"/>
        <w:rtl w:val="0"/>
        <w:lang w:val="en-US"/>
      </w:rPr>
      <w:t>ã</w:t>
    </w:r>
    <w:r>
      <w:rPr>
        <w:sz w:val="16"/>
        <w:szCs w:val="16"/>
        <w:rtl w:val="0"/>
        <w:lang w:val="en-US"/>
      </w:rPr>
      <w:t>o no site: www.jorgebrasil.lel.br</w:t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çalho e Rodapé"/>
      <w:tabs>
        <w:tab w:val="center" w:pos="4677"/>
        <w:tab w:val="right" w:pos="9354"/>
        <w:tab w:val="clear" w:pos="9020"/>
      </w:tabs>
      <w:jc w:val="left"/>
    </w:pPr>
    <w:r>
      <w:drawing xmlns:a="http://schemas.openxmlformats.org/drawingml/2006/main">
        <wp:inline distT="0" distB="0" distL="0" distR="0">
          <wp:extent cx="633110" cy="633110"/>
          <wp:effectExtent l="0" t="0" r="0" b="0"/>
          <wp:docPr id="1073741825" name="officeArt object" descr="WhatsApp Image 2026-03-22 at 11.22.52.jpe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WhatsApp Image 2026-03-22 at 11.22.52.jpeg" descr="WhatsApp Image 2026-03-22 at 11.22.52.jpeg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3110" cy="6331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  <w:r>
      <w:tab/>
    </w:r>
    <w:r>
      <w:rPr>
        <w:rFonts w:ascii="Rockwell Italic" w:cs="Arial Unicode MS" w:hAnsi="Rockwell Italic" w:eastAsia="Arial Unicode MS"/>
        <w:b w:val="0"/>
        <w:bCs w:val="0"/>
        <w:i w:val="0"/>
        <w:iCs w:val="0"/>
        <w:sz w:val="26"/>
        <w:szCs w:val="26"/>
        <w:rtl w:val="0"/>
      </w:rPr>
      <w:t xml:space="preserve">  </w:t>
    </w:r>
    <w:r>
      <w:rPr>
        <w:rFonts w:ascii="Rockwell Italic" w:cs="Arial Unicode MS" w:hAnsi="Rockwell Italic" w:eastAsia="Arial Unicode MS"/>
        <w:b w:val="0"/>
        <w:bCs w:val="0"/>
        <w:i w:val="0"/>
        <w:iCs w:val="0"/>
        <w:sz w:val="26"/>
        <w:szCs w:val="26"/>
        <w:rtl w:val="0"/>
        <w:lang w:val="en-US"/>
      </w:rPr>
      <w:t>Eng. Jorge S. G. Brasil</w:t>
    </w:r>
  </w:p>
  <w:p>
    <w:pPr>
      <w:pStyle w:val="Cabeçalho e Rodapé"/>
      <w:tabs>
        <w:tab w:val="center" w:pos="4677"/>
        <w:tab w:val="right" w:pos="9354"/>
        <w:tab w:val="clear" w:pos="9020"/>
      </w:tabs>
      <w:jc w:val="left"/>
      <w:rPr>
        <w:rFonts w:ascii="Arial" w:cs="Arial" w:hAnsi="Arial" w:eastAsia="Arial"/>
        <w:sz w:val="22"/>
        <w:szCs w:val="22"/>
      </w:rPr>
    </w:pPr>
    <w:r>
      <w:rPr>
        <w:rFonts w:ascii="Arial" w:cs="Arial" w:hAnsi="Arial" w:eastAsia="Arial"/>
        <w:sz w:val="22"/>
        <w:szCs w:val="22"/>
      </w:rPr>
      <w:tab/>
    </w:r>
    <w:r>
      <w:rPr>
        <w:rFonts w:ascii="Arial" w:cs="Arial Unicode MS" w:hAnsi="Arial" w:eastAsia="Arial Unicode MS"/>
        <w:b w:val="0"/>
        <w:bCs w:val="0"/>
        <w:i w:val="0"/>
        <w:iCs w:val="0"/>
        <w:sz w:val="22"/>
        <w:szCs w:val="22"/>
        <w:rtl w:val="0"/>
      </w:rPr>
      <w:t xml:space="preserve">  </w:t>
    </w:r>
    <w:r>
      <w:rPr>
        <w:rFonts w:ascii="Arial" w:cs="Arial Unicode MS" w:hAnsi="Arial" w:eastAsia="Arial Unicode MS"/>
        <w:b w:val="0"/>
        <w:bCs w:val="0"/>
        <w:i w:val="0"/>
        <w:iCs w:val="0"/>
        <w:sz w:val="22"/>
        <w:szCs w:val="22"/>
        <w:rtl w:val="0"/>
        <w:lang w:val="en-US"/>
      </w:rPr>
      <w:t>Leiloeiro Oficial</w:t>
    </w:r>
  </w:p>
  <w:p>
    <w:pPr>
      <w:pStyle w:val="Cabeçalho e Rodapé"/>
      <w:tabs>
        <w:tab w:val="center" w:pos="4677"/>
        <w:tab w:val="right" w:pos="9354"/>
        <w:tab w:val="clear" w:pos="9020"/>
      </w:tabs>
      <w:jc w:val="left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  <w:rtl w:val="0"/>
        <w:lang w:val="en-US"/>
      </w:rPr>
      <w:t xml:space="preserve">                             </w:t>
    </w:r>
    <w:r>
      <w:rPr>
        <w:sz w:val="16"/>
        <w:szCs w:val="16"/>
        <w:rtl w:val="0"/>
      </w:rPr>
      <w:t xml:space="preserve">  </w:t>
    </w:r>
    <w:r>
      <w:rPr>
        <w:sz w:val="16"/>
        <w:szCs w:val="16"/>
        <w:rtl w:val="0"/>
        <w:lang w:val="en-US"/>
      </w:rPr>
      <w:t>Matr</w:t>
    </w:r>
    <w:r>
      <w:rPr>
        <w:sz w:val="16"/>
        <w:szCs w:val="16"/>
        <w:rtl w:val="0"/>
        <w:lang w:val="en-US"/>
      </w:rPr>
      <w:t>í</w:t>
    </w:r>
    <w:r>
      <w:rPr>
        <w:sz w:val="16"/>
        <w:szCs w:val="16"/>
        <w:rtl w:val="0"/>
        <w:lang w:val="en-US"/>
      </w:rPr>
      <w:t>cula na Junta Comercial do Rio Grande do Sul 160/00</w:t>
    </w:r>
  </w:p>
  <w:p>
    <w:pPr>
      <w:pStyle w:val="Cabeçalho e Rodapé"/>
      <w:tabs>
        <w:tab w:val="center" w:pos="4677"/>
        <w:tab w:val="right" w:pos="9354"/>
        <w:tab w:val="clear" w:pos="9020"/>
      </w:tabs>
      <w:jc w:val="left"/>
      <w:rPr>
        <w:sz w:val="16"/>
        <w:szCs w:val="16"/>
      </w:rPr>
    </w:pPr>
  </w:p>
  <w:p>
    <w:pPr>
      <w:pStyle w:val="Cabeçalho e Rodapé"/>
      <w:tabs>
        <w:tab w:val="center" w:pos="4677"/>
        <w:tab w:val="right" w:pos="9354"/>
        <w:tab w:val="clear" w:pos="9020"/>
      </w:tabs>
      <w:jc w:val="left"/>
    </w:pPr>
    <w:r>
      <w:rPr>
        <w:sz w:val="16"/>
        <w:szCs w:val="16"/>
      </w:rPr>
    </w:r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Hífen"/>
  </w:abstractNum>
  <w:abstractNum w:abstractNumId="1">
    <w:multiLevelType w:val="hybridMultilevel"/>
    <w:styleLink w:val="Hífen"/>
    <w:lvl w:ilvl="0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tabs>
          <w:tab w:val="left" w:pos="56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</w:tabs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  <w:tab w:val="left" w:pos="7780"/>
        </w:tabs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6740"/>
          <w:tab w:val="left" w:pos="6760"/>
          <w:tab w:val="left" w:pos="6780"/>
          <w:tab w:val="left" w:pos="6800"/>
          <w:tab w:val="left" w:pos="6820"/>
          <w:tab w:val="left" w:pos="6840"/>
          <w:tab w:val="left" w:pos="6860"/>
          <w:tab w:val="left" w:pos="6880"/>
          <w:tab w:val="left" w:pos="6900"/>
          <w:tab w:val="left" w:pos="6920"/>
          <w:tab w:val="left" w:pos="6940"/>
          <w:tab w:val="left" w:pos="6960"/>
          <w:tab w:val="left" w:pos="6980"/>
          <w:tab w:val="left" w:pos="7000"/>
          <w:tab w:val="left" w:pos="7020"/>
          <w:tab w:val="left" w:pos="7040"/>
          <w:tab w:val="left" w:pos="7060"/>
          <w:tab w:val="left" w:pos="7080"/>
          <w:tab w:val="left" w:pos="7100"/>
          <w:tab w:val="left" w:pos="7120"/>
          <w:tab w:val="left" w:pos="7140"/>
          <w:tab w:val="left" w:pos="7160"/>
          <w:tab w:val="left" w:pos="7180"/>
          <w:tab w:val="left" w:pos="7200"/>
          <w:tab w:val="left" w:pos="7220"/>
          <w:tab w:val="left" w:pos="7240"/>
          <w:tab w:val="left" w:pos="7260"/>
          <w:tab w:val="left" w:pos="7280"/>
          <w:tab w:val="left" w:pos="7300"/>
          <w:tab w:val="left" w:pos="7320"/>
          <w:tab w:val="left" w:pos="7340"/>
          <w:tab w:val="left" w:pos="7360"/>
          <w:tab w:val="left" w:pos="7380"/>
          <w:tab w:val="left" w:pos="7400"/>
          <w:tab w:val="left" w:pos="7420"/>
          <w:tab w:val="left" w:pos="7440"/>
          <w:tab w:val="left" w:pos="7460"/>
          <w:tab w:val="left" w:pos="7480"/>
          <w:tab w:val="left" w:pos="7500"/>
          <w:tab w:val="left" w:pos="7520"/>
          <w:tab w:val="left" w:pos="7540"/>
          <w:tab w:val="left" w:pos="7560"/>
          <w:tab w:val="left" w:pos="7580"/>
          <w:tab w:val="left" w:pos="7600"/>
          <w:tab w:val="left" w:pos="7620"/>
          <w:tab w:val="left" w:pos="7640"/>
          <w:tab w:val="left" w:pos="7660"/>
          <w:tab w:val="left" w:pos="7680"/>
          <w:tab w:val="left" w:pos="7700"/>
          <w:tab w:val="left" w:pos="7720"/>
          <w:tab w:val="left" w:pos="7740"/>
          <w:tab w:val="left" w:pos="7760"/>
        </w:tabs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rtuguês" w:val="‘“(〔[{〈《「『【⦅〘〖«〝︵︷︹︻︽︿﹁﹃﹇﹙﹛﹝｢"/>
  <w:noLineBreaksBefore w:lang="portuguê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çalho e Rodapé">
    <w:name w:val="Cabeçalho e Rodapé"/>
    <w:next w:val="Cabeçalho e Rodapé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sz w:val="16"/>
      <w:szCs w:val="16"/>
    </w:rPr>
  </w:style>
  <w:style w:type="paragraph" w:styleId="Padrão">
    <w:name w:val="Padrão"/>
    <w:next w:val="Padrã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Hífen">
    <w:name w:val="Hífen"/>
    <w:pPr>
      <w:numPr>
        <w:numId w:val="1"/>
      </w:numPr>
    </w:pPr>
  </w:style>
  <w:style w:type="character" w:styleId="Nenhum">
    <w:name w:val="Nenhum"/>
  </w:style>
  <w:style w:type="character" w:styleId="Hyperlink.1">
    <w:name w:val="Hyperlink.1"/>
    <w:basedOn w:val="Nenhum"/>
    <w:next w:val="Hyperlink.1"/>
    <w:rPr>
      <w:outline w:val="0"/>
      <w:color w:val="0000ed"/>
      <w:u w:val="single" w:color="0000ed"/>
      <w14:textFill>
        <w14:solidFill>
          <w14:srgbClr w14:val="0000EE"/>
        </w14:solidFill>
      </w14:textFill>
    </w:rPr>
  </w:style>
  <w:style w:type="character" w:styleId="Hyperlink.2">
    <w:name w:val="Hyperlink.2"/>
    <w:basedOn w:val="Nenhum"/>
    <w:next w:val="Hyperlink.2"/>
    <w:rPr>
      <w:rFonts w:ascii="Times Roman" w:cs="Times Roman" w:hAnsi="Times Roman" w:eastAsia="Times Roman"/>
      <w:outline w:val="0"/>
      <w:color w:val="0000ed"/>
      <w:u w:val="single" w:color="0000ed"/>
      <w14:textFill>
        <w14:solidFill>
          <w14:srgbClr w14:val="0000EE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